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C8" w:rsidRPr="00102717" w:rsidRDefault="00D47BC8" w:rsidP="00D47BC8">
      <w:pPr>
        <w:spacing w:after="0" w:line="240" w:lineRule="auto"/>
        <w:ind w:hanging="10"/>
        <w:jc w:val="center"/>
        <w:rPr>
          <w:rFonts w:ascii="Times New Roman" w:eastAsia="Arial" w:hAnsi="Times New Roman"/>
          <w:b/>
          <w:lang w:eastAsia="cs-CZ"/>
        </w:rPr>
      </w:pPr>
      <w:r w:rsidRPr="00102717">
        <w:rPr>
          <w:rFonts w:ascii="Times New Roman" w:eastAsia="Arial" w:hAnsi="Times New Roman"/>
          <w:b/>
          <w:lang w:eastAsia="cs-CZ"/>
        </w:rPr>
        <w:t>Informace o zpracování osobních údajů</w:t>
      </w:r>
    </w:p>
    <w:p w:rsidR="00D47BC8" w:rsidRPr="00102717" w:rsidRDefault="00D47BC8" w:rsidP="00D47BC8">
      <w:pPr>
        <w:spacing w:after="0" w:line="240" w:lineRule="auto"/>
        <w:ind w:hanging="10"/>
        <w:jc w:val="center"/>
        <w:rPr>
          <w:rFonts w:ascii="Times New Roman" w:eastAsia="Arial" w:hAnsi="Times New Roman"/>
          <w:b/>
          <w:lang w:eastAsia="cs-CZ"/>
        </w:rPr>
      </w:pPr>
      <w:r w:rsidRPr="00102717">
        <w:rPr>
          <w:rFonts w:ascii="Times New Roman" w:eastAsia="Arial" w:hAnsi="Times New Roman"/>
          <w:b/>
          <w:lang w:eastAsia="cs-CZ"/>
        </w:rPr>
        <w:t xml:space="preserve">Poučení o právech v souvislosti s ochranou osobních údajů </w:t>
      </w:r>
      <w:proofErr w:type="spellStart"/>
      <w:r w:rsidRPr="00102717">
        <w:rPr>
          <w:rFonts w:ascii="Times New Roman" w:eastAsia="Arial" w:hAnsi="Times New Roman"/>
          <w:b/>
          <w:lang w:eastAsia="cs-CZ"/>
        </w:rPr>
        <w:t>GDPR</w:t>
      </w:r>
      <w:proofErr w:type="spellEnd"/>
    </w:p>
    <w:p w:rsidR="00D47BC8" w:rsidRPr="00102717" w:rsidRDefault="00D47BC8" w:rsidP="00D47BC8">
      <w:pPr>
        <w:spacing w:after="0" w:line="240" w:lineRule="auto"/>
        <w:ind w:hanging="10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Cestovní kancelář Sunny travel s.r.o.,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IČ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: 25074067, se sídlem </w:t>
      </w:r>
      <w:r w:rsidR="00CF4C59">
        <w:rPr>
          <w:rFonts w:ascii="Times New Roman" w:eastAsia="Times New Roman" w:hAnsi="Times New Roman"/>
          <w:lang w:eastAsia="cs-CZ"/>
        </w:rPr>
        <w:t>Kloboučnická 1735/26</w:t>
      </w:r>
      <w:r w:rsidRPr="00102717">
        <w:rPr>
          <w:rFonts w:ascii="Times New Roman" w:eastAsia="Times New Roman" w:hAnsi="Times New Roman"/>
          <w:lang w:eastAsia="cs-CZ"/>
        </w:rPr>
        <w:t>, Praha 4, tímto podává informace o zpracování osobních údajů (dále též „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“) a o právech souvisejících s jejich zpracováním v souvislosti </w:t>
      </w:r>
      <w:r w:rsidR="00102717">
        <w:rPr>
          <w:rFonts w:ascii="Times New Roman" w:eastAsia="Times New Roman" w:hAnsi="Times New Roman"/>
          <w:lang w:eastAsia="cs-CZ"/>
        </w:rPr>
        <w:br/>
      </w:r>
      <w:r w:rsidRPr="00102717">
        <w:rPr>
          <w:rFonts w:ascii="Times New Roman" w:eastAsia="Times New Roman" w:hAnsi="Times New Roman"/>
          <w:lang w:eastAsia="cs-CZ"/>
        </w:rPr>
        <w:t>s poskytovanou službou. Nakládání s 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se řídí platnými právními předpisy, zejména Nařízením Evropského parlamentu a Rady č. 2016/679 ze dne 27. 4. 2016 o ochraně fyzických osob v souvislosti se zpracováním osobních údajů a o volném pohybu těchto údajů a o zrušení směrnice 95/46/ES (dále jen „Nařízení“). 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Tímto dokumentem vám poskytujeme informace o vašich právech souvisejících se zpracováním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>. Doporučujeme vám, abyste si informaci pečlivě přečetli a v případě jakýchkoli nejasností se na cestovní kancelář obrátili.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102717">
        <w:rPr>
          <w:rFonts w:ascii="Times New Roman" w:eastAsia="Times New Roman" w:hAnsi="Times New Roman"/>
          <w:b/>
          <w:lang w:eastAsia="cs-CZ"/>
        </w:rPr>
        <w:t>Co se rozumí osobními údaji?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Osobními údaji jsou veškeré údaje o fyzické osobě, na základě kterých lze konkrétní fyzickou osobu přímo či nepřímo identifikovat (např. jméno, příjmení, titul, pohlaví, věk a datum narození, osobní stav, fotografie (resp. jakékoliv zobrazení podoby), rodné číslo, místo trvalého pobytu, státní občanství, telefonní číslo, e-mail, údaje o zdravotní pojišťovně, o zdravotním stavu (fyzickém i psychickém), otisk prstu, podpis). </w:t>
      </w:r>
      <w:r w:rsidRPr="00102717">
        <w:rPr>
          <w:rFonts w:ascii="Times New Roman" w:eastAsia="Times New Roman" w:hAnsi="Times New Roman"/>
          <w:u w:val="single"/>
          <w:lang w:eastAsia="cs-CZ"/>
        </w:rPr>
        <w:t xml:space="preserve"> 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102717">
        <w:rPr>
          <w:rFonts w:ascii="Times New Roman" w:eastAsia="Times New Roman" w:hAnsi="Times New Roman"/>
          <w:b/>
          <w:lang w:eastAsia="cs-CZ"/>
        </w:rPr>
        <w:t xml:space="preserve">Kdo je správcem </w:t>
      </w:r>
      <w:proofErr w:type="spellStart"/>
      <w:r w:rsidRPr="00102717">
        <w:rPr>
          <w:rFonts w:ascii="Times New Roman" w:eastAsia="Times New Roman" w:hAnsi="Times New Roman"/>
          <w:b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b/>
          <w:lang w:eastAsia="cs-CZ"/>
        </w:rPr>
        <w:t xml:space="preserve">? 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Správcem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je cestovní kancelář.   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102717">
        <w:rPr>
          <w:rFonts w:ascii="Times New Roman" w:eastAsia="Times New Roman" w:hAnsi="Times New Roman"/>
          <w:b/>
          <w:lang w:eastAsia="cs-CZ"/>
        </w:rPr>
        <w:t xml:space="preserve">Co je základem pro zákonné zpracování </w:t>
      </w:r>
      <w:proofErr w:type="spellStart"/>
      <w:r w:rsidRPr="00102717">
        <w:rPr>
          <w:rFonts w:ascii="Times New Roman" w:eastAsia="Times New Roman" w:hAnsi="Times New Roman"/>
          <w:b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b/>
          <w:lang w:eastAsia="cs-CZ"/>
        </w:rPr>
        <w:t>?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Pro zákonné zpracování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Nařízení vymezuje podmínky:</w:t>
      </w:r>
    </w:p>
    <w:p w:rsidR="00D47BC8" w:rsidRPr="00102717" w:rsidRDefault="00D47BC8" w:rsidP="00D47BC8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>subjekt údajů (dále též „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SÚ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“) udělil souhlas se zpracováním svých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pro jeden či více konkrétních účelů;</w:t>
      </w:r>
    </w:p>
    <w:p w:rsidR="00D47BC8" w:rsidRPr="00102717" w:rsidRDefault="00D47BC8" w:rsidP="00D47BC8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zpracování je nezbytné pro splnění smlouvy, jejíž smluvní stranou je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SÚ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, nebo pro provedení opatření přijatých před uzavřením smlouvy na žádost tohoto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SÚ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>;</w:t>
      </w:r>
    </w:p>
    <w:p w:rsidR="00D47BC8" w:rsidRPr="00102717" w:rsidRDefault="00D47BC8" w:rsidP="00D47BC8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>zpracování je nezbytné pro splnění právní povinnosti, která se na správce vztahuje;</w:t>
      </w:r>
    </w:p>
    <w:p w:rsidR="00D47BC8" w:rsidRPr="00102717" w:rsidRDefault="00D47BC8" w:rsidP="00D47BC8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zpracování je nezbytné pro ochranu životně důležitých zájmů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SÚ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nebo jiné fyzické osoby;</w:t>
      </w:r>
    </w:p>
    <w:p w:rsidR="00D47BC8" w:rsidRPr="00102717" w:rsidRDefault="00D47BC8" w:rsidP="00D47BC8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>zpracování je nezbytné pro splnění úkolu prováděného ve veřejném zájmu nebo při výkonu veřejné moci, kterým je pověřen správce;</w:t>
      </w:r>
    </w:p>
    <w:p w:rsidR="00D47BC8" w:rsidRPr="00102717" w:rsidRDefault="00D47BC8" w:rsidP="00D47BC8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zpracování je nezbytné pro účely oprávněných zájmů příslušného správce či třetí strany, kromě případů, kdy před těmito zájmy mají přednost zájmy nebo základní práva a svobody subjektu údajů vyžadující ochranu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, zejména pokud je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SÚ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dítě.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102717">
        <w:rPr>
          <w:rFonts w:ascii="Times New Roman" w:eastAsia="Times New Roman" w:hAnsi="Times New Roman"/>
          <w:b/>
          <w:lang w:eastAsia="cs-CZ"/>
        </w:rPr>
        <w:t xml:space="preserve">Jaký je rozsah zpracovávaných </w:t>
      </w:r>
      <w:proofErr w:type="spellStart"/>
      <w:r w:rsidRPr="00102717">
        <w:rPr>
          <w:rFonts w:ascii="Times New Roman" w:eastAsia="Times New Roman" w:hAnsi="Times New Roman"/>
          <w:b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b/>
          <w:lang w:eastAsia="cs-CZ"/>
        </w:rPr>
        <w:t xml:space="preserve"> cestovní kanceláří?</w:t>
      </w:r>
    </w:p>
    <w:p w:rsidR="00D47BC8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Cestovní kancelář zpracovává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SÚ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v rozsahu: titul, jméno, příjmení, datum a místo narození, rodné číslo, místo trvalého pobytu (ulice a číslo, obec, PSČ), telefonní číslo, e-mail, číslo cestovního dokladu, bankovní spojení, evidence plateb.</w:t>
      </w:r>
    </w:p>
    <w:p w:rsidR="00102717" w:rsidRPr="00102717" w:rsidRDefault="00102717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102717">
        <w:rPr>
          <w:rFonts w:ascii="Times New Roman" w:eastAsia="Times New Roman" w:hAnsi="Times New Roman"/>
          <w:b/>
          <w:lang w:eastAsia="cs-CZ"/>
        </w:rPr>
        <w:t>Jaký je účel a doba zpracování?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Cestovní kancelář zpracovává a uchovává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za podmínek stanovených platnou právní úpravou, zejména v souladu </w:t>
      </w:r>
      <w:r w:rsidR="00102717">
        <w:rPr>
          <w:rFonts w:ascii="Times New Roman" w:eastAsia="Times New Roman" w:hAnsi="Times New Roman"/>
          <w:lang w:eastAsia="cs-CZ"/>
        </w:rPr>
        <w:br/>
      </w:r>
      <w:r w:rsidRPr="00102717">
        <w:rPr>
          <w:rFonts w:ascii="Times New Roman" w:eastAsia="Times New Roman" w:hAnsi="Times New Roman"/>
          <w:lang w:eastAsia="cs-CZ"/>
        </w:rPr>
        <w:t xml:space="preserve">s ustanovením čl. 6 odst. 1 Nařízení, k těmto zákonným účelům: </w:t>
      </w:r>
      <w:r w:rsidRPr="00102717">
        <w:rPr>
          <w:rFonts w:ascii="Times New Roman" w:hAnsi="Times New Roman"/>
        </w:rPr>
        <w:t xml:space="preserve">pro uzavření a plnění smlouvy </w:t>
      </w:r>
      <w:r w:rsidRPr="00102717">
        <w:rPr>
          <w:rFonts w:ascii="Times New Roman" w:eastAsia="Times New Roman" w:hAnsi="Times New Roman"/>
          <w:lang w:eastAsia="cs-CZ"/>
        </w:rPr>
        <w:t xml:space="preserve">o zájezdu/potvrzení </w:t>
      </w:r>
      <w:r w:rsidR="00102717">
        <w:rPr>
          <w:rFonts w:ascii="Times New Roman" w:eastAsia="Times New Roman" w:hAnsi="Times New Roman"/>
          <w:lang w:eastAsia="cs-CZ"/>
        </w:rPr>
        <w:br/>
      </w:r>
      <w:r w:rsidRPr="00102717">
        <w:rPr>
          <w:rFonts w:ascii="Times New Roman" w:eastAsia="Times New Roman" w:hAnsi="Times New Roman"/>
          <w:lang w:eastAsia="cs-CZ"/>
        </w:rPr>
        <w:t>o zájezdu</w:t>
      </w:r>
      <w:r w:rsidRPr="00102717">
        <w:rPr>
          <w:rFonts w:ascii="Times New Roman" w:hAnsi="Times New Roman"/>
        </w:rPr>
        <w:t xml:space="preserve">, smlouvy o poskytnutí služeb cestovního ruchu, resp. pro provedení opatření přijatých před uzavřením smlouvy na žádost </w:t>
      </w:r>
      <w:proofErr w:type="spellStart"/>
      <w:r w:rsidRPr="00102717">
        <w:rPr>
          <w:rFonts w:ascii="Times New Roman" w:hAnsi="Times New Roman"/>
        </w:rPr>
        <w:t>SÚ</w:t>
      </w:r>
      <w:proofErr w:type="spellEnd"/>
      <w:r w:rsidRPr="00102717">
        <w:rPr>
          <w:rFonts w:ascii="Times New Roman" w:hAnsi="Times New Roman"/>
        </w:rPr>
        <w:t xml:space="preserve">. Pokud by </w:t>
      </w:r>
      <w:proofErr w:type="spellStart"/>
      <w:r w:rsidRPr="00102717">
        <w:rPr>
          <w:rFonts w:ascii="Times New Roman" w:hAnsi="Times New Roman"/>
        </w:rPr>
        <w:t>SÚ</w:t>
      </w:r>
      <w:proofErr w:type="spellEnd"/>
      <w:r w:rsidRPr="00102717">
        <w:rPr>
          <w:rFonts w:ascii="Times New Roman" w:hAnsi="Times New Roman"/>
        </w:rPr>
        <w:t xml:space="preserve"> tyto osobní údaje neposkytl, pak by nebylo možné smlouvu uzavřít. 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budou zpracovávány pro zajištění služeb cestovního ruchu pro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SÚ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. </w:t>
      </w:r>
      <w:r w:rsidRPr="00102717">
        <w:rPr>
          <w:rFonts w:ascii="Times New Roman" w:hAnsi="Times New Roman"/>
        </w:rPr>
        <w:t xml:space="preserve">Zákazník jako </w:t>
      </w:r>
      <w:proofErr w:type="spellStart"/>
      <w:r w:rsidRPr="00102717">
        <w:rPr>
          <w:rFonts w:ascii="Times New Roman" w:hAnsi="Times New Roman"/>
        </w:rPr>
        <w:t>SÚ</w:t>
      </w:r>
      <w:proofErr w:type="spellEnd"/>
      <w:r w:rsidRPr="00102717">
        <w:rPr>
          <w:rFonts w:ascii="Times New Roman" w:hAnsi="Times New Roman"/>
        </w:rPr>
        <w:t xml:space="preserve"> je srozuměn, že jeho </w:t>
      </w:r>
      <w:proofErr w:type="spellStart"/>
      <w:r w:rsidRPr="00102717">
        <w:rPr>
          <w:rFonts w:ascii="Times New Roman" w:hAnsi="Times New Roman"/>
        </w:rPr>
        <w:t>OÚ</w:t>
      </w:r>
      <w:proofErr w:type="spellEnd"/>
      <w:r w:rsidRPr="00102717">
        <w:rPr>
          <w:rFonts w:ascii="Times New Roman" w:hAnsi="Times New Roman"/>
        </w:rPr>
        <w:t xml:space="preserve"> budou v nezbytném rozsahu poskytnuty ke zpracování dalším subdodavatelům služeb, kteří jsou součástí realizace zájezdu (např. dopravci, ubytovací zařízení, průvodci, delegáti, pojišťovny apod.).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02717">
        <w:rPr>
          <w:rFonts w:ascii="Times New Roman" w:hAnsi="Times New Roman"/>
        </w:rPr>
        <w:t xml:space="preserve">Dále pak </w:t>
      </w:r>
      <w:proofErr w:type="spellStart"/>
      <w:r w:rsidRPr="00102717">
        <w:rPr>
          <w:rFonts w:ascii="Times New Roman" w:hAnsi="Times New Roman"/>
        </w:rPr>
        <w:t>OÚ</w:t>
      </w:r>
      <w:proofErr w:type="spellEnd"/>
      <w:r w:rsidRPr="00102717">
        <w:rPr>
          <w:rFonts w:ascii="Times New Roman" w:hAnsi="Times New Roman"/>
        </w:rPr>
        <w:t xml:space="preserve"> budou zpracovávány pro účely oprávněného zájmu cestovní kanceláře a plnění právní povinnosti, např.:</w:t>
      </w:r>
    </w:p>
    <w:p w:rsidR="00D47BC8" w:rsidRPr="00102717" w:rsidRDefault="00D47BC8" w:rsidP="00D47B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>vedení vnitřní evidence zákazníků</w:t>
      </w:r>
    </w:p>
    <w:p w:rsidR="00D47BC8" w:rsidRPr="00102717" w:rsidRDefault="00D47BC8" w:rsidP="00D47B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>přímý marketing</w:t>
      </w:r>
    </w:p>
    <w:p w:rsidR="00D47BC8" w:rsidRPr="00102717" w:rsidRDefault="00D47BC8" w:rsidP="00D47B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>účetnictví cestovní kanceláře</w:t>
      </w:r>
    </w:p>
    <w:p w:rsidR="00D47BC8" w:rsidRPr="00102717" w:rsidRDefault="00D47BC8" w:rsidP="00D47B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>vyřizování reklamací</w:t>
      </w:r>
    </w:p>
    <w:p w:rsidR="00D47BC8" w:rsidRPr="00102717" w:rsidRDefault="00D47BC8" w:rsidP="00D47B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>uplatňování nároků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budou zpracovávány po dobu nezbytně nutnou pro plnění závazku a zajištění vzájemných práv a povinností cestovní kanceláře, pro účely oprávněného zájmu cestovní kanceláře a pro plnění právních povinností po dobu stanovenou příslušnými předpisy, např. zákona o účetnictví, o archivnictví. 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D47BC8" w:rsidRPr="00102717" w:rsidRDefault="00B545AF" w:rsidP="00D47B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br/>
      </w:r>
      <w:r>
        <w:rPr>
          <w:rFonts w:ascii="Times New Roman" w:eastAsia="Times New Roman" w:hAnsi="Times New Roman"/>
          <w:b/>
          <w:lang w:eastAsia="cs-CZ"/>
        </w:rPr>
        <w:br/>
      </w:r>
      <w:r>
        <w:rPr>
          <w:rFonts w:ascii="Times New Roman" w:eastAsia="Times New Roman" w:hAnsi="Times New Roman"/>
          <w:b/>
          <w:lang w:eastAsia="cs-CZ"/>
        </w:rPr>
        <w:br/>
      </w:r>
      <w:r w:rsidR="00D47BC8" w:rsidRPr="00102717">
        <w:rPr>
          <w:rFonts w:ascii="Times New Roman" w:eastAsia="Times New Roman" w:hAnsi="Times New Roman"/>
          <w:b/>
          <w:lang w:eastAsia="cs-CZ"/>
        </w:rPr>
        <w:lastRenderedPageBreak/>
        <w:t xml:space="preserve">Jak a kým jsou </w:t>
      </w:r>
      <w:proofErr w:type="spellStart"/>
      <w:r w:rsidR="00D47BC8" w:rsidRPr="00102717">
        <w:rPr>
          <w:rFonts w:ascii="Times New Roman" w:eastAsia="Times New Roman" w:hAnsi="Times New Roman"/>
          <w:b/>
          <w:lang w:eastAsia="cs-CZ"/>
        </w:rPr>
        <w:t>OÚ</w:t>
      </w:r>
      <w:proofErr w:type="spellEnd"/>
      <w:r w:rsidR="00D47BC8" w:rsidRPr="00102717">
        <w:rPr>
          <w:rFonts w:ascii="Times New Roman" w:eastAsia="Times New Roman" w:hAnsi="Times New Roman"/>
          <w:b/>
          <w:lang w:eastAsia="cs-CZ"/>
        </w:rPr>
        <w:t xml:space="preserve"> zpracovávány?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SÚ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jsou zpracovávány automatizovaně v elektronické formě v zabezpečeném úložišti a manuálně pracovníky cestovní kanceláře, přičemž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jsou uchovávány v zabezpečené místnosti. Správce i zpracovatel jsou zavázáni přijmout taková technická, organizační a personální opatření, aby byly splněny základní zásady ochrany </w:t>
      </w:r>
      <w:proofErr w:type="spellStart"/>
      <w:r w:rsidRPr="00102717">
        <w:rPr>
          <w:rFonts w:ascii="Times New Roman" w:eastAsia="Times New Roman" w:hAnsi="Times New Roman"/>
          <w:bCs/>
          <w:iCs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bCs/>
          <w:iCs/>
          <w:lang w:eastAsia="cs-CZ"/>
        </w:rPr>
        <w:t xml:space="preserve">, zejména </w:t>
      </w:r>
      <w:proofErr w:type="spellStart"/>
      <w:r w:rsidRPr="00102717">
        <w:rPr>
          <w:rFonts w:ascii="Times New Roman" w:eastAsia="Times New Roman" w:hAnsi="Times New Roman"/>
          <w:bCs/>
          <w:iCs/>
          <w:lang w:eastAsia="cs-CZ"/>
        </w:rPr>
        <w:t>zaheslování</w:t>
      </w:r>
      <w:proofErr w:type="spellEnd"/>
      <w:r w:rsidRPr="00102717">
        <w:rPr>
          <w:rFonts w:ascii="Times New Roman" w:eastAsia="Times New Roman" w:hAnsi="Times New Roman"/>
          <w:bCs/>
          <w:iCs/>
          <w:lang w:eastAsia="cs-CZ"/>
        </w:rPr>
        <w:t xml:space="preserve"> počítačů, ve kterých se </w:t>
      </w:r>
      <w:proofErr w:type="spellStart"/>
      <w:r w:rsidRPr="00102717">
        <w:rPr>
          <w:rFonts w:ascii="Times New Roman" w:eastAsia="Times New Roman" w:hAnsi="Times New Roman"/>
          <w:bCs/>
          <w:iCs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bCs/>
          <w:iCs/>
          <w:lang w:eastAsia="cs-CZ"/>
        </w:rPr>
        <w:t xml:space="preserve"> zpracovávají, uzamykání </w:t>
      </w:r>
      <w:proofErr w:type="spellStart"/>
      <w:r w:rsidRPr="00102717">
        <w:rPr>
          <w:rFonts w:ascii="Times New Roman" w:eastAsia="Times New Roman" w:hAnsi="Times New Roman"/>
          <w:bCs/>
          <w:iCs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bCs/>
          <w:iCs/>
          <w:lang w:eastAsia="cs-CZ"/>
        </w:rPr>
        <w:t xml:space="preserve"> v tištěné podobě do uzamykatelných skříní, zpracování </w:t>
      </w:r>
      <w:proofErr w:type="spellStart"/>
      <w:r w:rsidRPr="00102717">
        <w:rPr>
          <w:rFonts w:ascii="Times New Roman" w:eastAsia="Times New Roman" w:hAnsi="Times New Roman"/>
          <w:bCs/>
          <w:iCs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bCs/>
          <w:iCs/>
          <w:lang w:eastAsia="cs-CZ"/>
        </w:rPr>
        <w:t xml:space="preserve"> pouze odpovědnými osobami, proškolenými jak s </w:t>
      </w:r>
      <w:proofErr w:type="spellStart"/>
      <w:r w:rsidRPr="00102717">
        <w:rPr>
          <w:rFonts w:ascii="Times New Roman" w:eastAsia="Times New Roman" w:hAnsi="Times New Roman"/>
          <w:bCs/>
          <w:iCs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bCs/>
          <w:iCs/>
          <w:lang w:eastAsia="cs-CZ"/>
        </w:rPr>
        <w:t xml:space="preserve"> nakládat, a zavázanými </w:t>
      </w:r>
      <w:r w:rsidRPr="00102717">
        <w:rPr>
          <w:rFonts w:ascii="Times New Roman" w:eastAsia="Times New Roman" w:hAnsi="Times New Roman"/>
          <w:lang w:eastAsia="cs-CZ"/>
        </w:rPr>
        <w:t xml:space="preserve">zachovávat mlčenlivost o všech skutečnostech, o nichž se dozvědí v souvislosti s poskytováním služeb. 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budou dále zpracovávány dalšími zpracovateli:  právní poradci,  účetní služby – zpracování účetnictví,  daňoví poradci, dodavatelé služeb cestovního ruchu, např. dopravci, ubytovatelé, průvodci, delegáti apod., s nimiž má cestovní kancelář uzavřeny smlouvy o zpracování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>.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hAnsi="Times New Roman"/>
        </w:rPr>
        <w:t>Správce má úmysl předávat osobní údaje do třetí země spolupracujícímu subjektu pro plnění služeb na jeho území.</w:t>
      </w:r>
    </w:p>
    <w:p w:rsidR="00D47BC8" w:rsidRPr="00102717" w:rsidRDefault="00D47BC8" w:rsidP="00D47BC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02717">
        <w:rPr>
          <w:rFonts w:ascii="Times New Roman" w:hAnsi="Times New Roman"/>
        </w:rPr>
        <w:t xml:space="preserve">Pro případ předání </w:t>
      </w:r>
      <w:proofErr w:type="spellStart"/>
      <w:r w:rsidRPr="00102717">
        <w:rPr>
          <w:rFonts w:ascii="Times New Roman" w:hAnsi="Times New Roman"/>
        </w:rPr>
        <w:t>OÚ</w:t>
      </w:r>
      <w:proofErr w:type="spellEnd"/>
      <w:r w:rsidRPr="00102717">
        <w:rPr>
          <w:rFonts w:ascii="Times New Roman" w:hAnsi="Times New Roman"/>
        </w:rPr>
        <w:t xml:space="preserve"> zpracovateli do třetích </w:t>
      </w:r>
      <w:proofErr w:type="gramStart"/>
      <w:r w:rsidRPr="00102717">
        <w:rPr>
          <w:rFonts w:ascii="Times New Roman" w:hAnsi="Times New Roman"/>
        </w:rPr>
        <w:t>zemí - mimo</w:t>
      </w:r>
      <w:proofErr w:type="gramEnd"/>
      <w:r w:rsidRPr="00102717">
        <w:rPr>
          <w:rFonts w:ascii="Times New Roman" w:hAnsi="Times New Roman"/>
        </w:rPr>
        <w:t xml:space="preserve"> EU - jsou určeny standardní smluvní doložky, které jsou přílohou Rozhodnutí Komise ze dne 05. února 2010 o standardních smluvních doložkách pro předávání osobních údajů zpracovatelům usazeným ve třetích zemích, které má Správce uzavřeny.</w:t>
      </w:r>
      <w:r w:rsidRPr="00102717">
        <w:rPr>
          <w:rFonts w:ascii="Times New Roman" w:eastAsia="Times New Roman" w:hAnsi="Times New Roman"/>
          <w:lang w:eastAsia="cs-CZ"/>
        </w:rPr>
        <w:t xml:space="preserve">  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Při zpracování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nebude docházet k automatizovanému rozhodování či profilování. 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Pokud by pro zpracování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byl potřebný souhlas, tak tento souhlas musí být písemný, jasně odlišitelný, srozumitelný, snadno přístupný, svobodný, s vymezením konkrétního účelu a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SÚ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jej může kdykoliv odvolat </w:t>
      </w:r>
      <w:r w:rsidR="00102717" w:rsidRPr="00102717">
        <w:rPr>
          <w:rFonts w:ascii="Times New Roman" w:eastAsia="Times New Roman" w:hAnsi="Times New Roman"/>
          <w:lang w:eastAsia="cs-CZ"/>
        </w:rPr>
        <w:t xml:space="preserve">zasláním </w:t>
      </w:r>
      <w:r w:rsidRPr="00102717">
        <w:rPr>
          <w:rFonts w:ascii="Times New Roman" w:eastAsia="Times New Roman" w:hAnsi="Times New Roman"/>
          <w:lang w:eastAsia="cs-CZ"/>
        </w:rPr>
        <w:t>e-mai</w:t>
      </w:r>
      <w:r w:rsidR="00102717" w:rsidRPr="00102717">
        <w:rPr>
          <w:rFonts w:ascii="Times New Roman" w:eastAsia="Times New Roman" w:hAnsi="Times New Roman"/>
          <w:lang w:eastAsia="cs-CZ"/>
        </w:rPr>
        <w:t>lu na info@sunnytravel.cz</w:t>
      </w:r>
      <w:r w:rsidRPr="00102717">
        <w:rPr>
          <w:rFonts w:ascii="Times New Roman" w:eastAsia="Times New Roman" w:hAnsi="Times New Roman"/>
          <w:lang w:eastAsia="cs-CZ"/>
        </w:rPr>
        <w:t>.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102717">
        <w:rPr>
          <w:rFonts w:ascii="Times New Roman" w:eastAsia="Times New Roman" w:hAnsi="Times New Roman"/>
          <w:b/>
          <w:lang w:eastAsia="cs-CZ"/>
        </w:rPr>
        <w:t>Jaká jsou práva subjektu údajů?</w:t>
      </w:r>
    </w:p>
    <w:p w:rsidR="00D47BC8" w:rsidRPr="00102717" w:rsidRDefault="00D47BC8" w:rsidP="00D47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102717">
        <w:rPr>
          <w:rFonts w:ascii="Times New Roman" w:eastAsia="Times New Roman" w:hAnsi="Times New Roman"/>
          <w:lang w:eastAsia="cs-CZ"/>
        </w:rPr>
        <w:t>SÚ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má právo:</w:t>
      </w:r>
    </w:p>
    <w:p w:rsidR="00D47BC8" w:rsidRPr="00102717" w:rsidRDefault="00D47BC8" w:rsidP="00D47BC8">
      <w:pPr>
        <w:widowControl w:val="0"/>
        <w:numPr>
          <w:ilvl w:val="3"/>
          <w:numId w:val="1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požádat  cestovní kancelář o poskytnutí informací o zpracování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a získat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, které poskytl, </w:t>
      </w:r>
    </w:p>
    <w:p w:rsidR="00D47BC8" w:rsidRPr="00102717" w:rsidRDefault="00D47BC8" w:rsidP="00D47BC8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aby cestovní kancelář bez zbytečného odkladu opravila nebo doplnila nepřesné či neúplné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o něm, </w:t>
      </w:r>
      <w:r w:rsidR="00102717">
        <w:rPr>
          <w:rFonts w:ascii="Times New Roman" w:eastAsia="Times New Roman" w:hAnsi="Times New Roman"/>
          <w:lang w:eastAsia="cs-CZ"/>
        </w:rPr>
        <w:br/>
      </w:r>
      <w:r w:rsidRPr="00102717">
        <w:rPr>
          <w:rFonts w:ascii="Times New Roman" w:eastAsia="Times New Roman" w:hAnsi="Times New Roman"/>
          <w:lang w:eastAsia="cs-CZ"/>
        </w:rPr>
        <w:t>i poskytnutím dodatečného prohlášení,</w:t>
      </w:r>
    </w:p>
    <w:p w:rsidR="00D47BC8" w:rsidRPr="00102717" w:rsidRDefault="00D47BC8" w:rsidP="00D47BC8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aby cestovní kancelář bez zbytečného odkladu vymazala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, které se ho týkají, a cestovní kancelář má povinnost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bez zbytečného odkladu vymazat, pokud je dán některý z důvodů stanovených Nařízením:</w:t>
      </w:r>
    </w:p>
    <w:p w:rsidR="00D47BC8" w:rsidRPr="00102717" w:rsidRDefault="00D47BC8" w:rsidP="00D47B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již nejsou potřebné pro účely, pro které byly shromážděny nebo jinak zpracovány,</w:t>
      </w:r>
    </w:p>
    <w:p w:rsidR="00D47BC8" w:rsidRPr="00102717" w:rsidRDefault="00D47BC8" w:rsidP="00D47B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102717">
        <w:rPr>
          <w:rFonts w:ascii="Times New Roman" w:eastAsia="Times New Roman" w:hAnsi="Times New Roman"/>
          <w:lang w:eastAsia="cs-CZ"/>
        </w:rPr>
        <w:t>SÚ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odvolal souhlas, na jehož základě byly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zpracovány, a neexistuje žádný další právní důvod pro jejich zpracování,</w:t>
      </w:r>
    </w:p>
    <w:p w:rsidR="00D47BC8" w:rsidRPr="00102717" w:rsidRDefault="00D47BC8" w:rsidP="00D47B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102717">
        <w:rPr>
          <w:rFonts w:ascii="Times New Roman" w:eastAsia="Times New Roman" w:hAnsi="Times New Roman"/>
          <w:lang w:eastAsia="cs-CZ"/>
        </w:rPr>
        <w:t>SÚ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vznesl námitku proti tomu být předmětem rozhodování založeného na automatizovaném zpracování jeho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a neexistují žádné převažující oprávněné důvody pro takovéto jejich zpracování nebo vznesl námitky proti zpracování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>; nástroje automatizovaného zpracování nejsou cestovní kanceláří využívány,</w:t>
      </w:r>
    </w:p>
    <w:p w:rsidR="00D47BC8" w:rsidRPr="00102717" w:rsidRDefault="00D47BC8" w:rsidP="00D47B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byly zpracovány protiprávně,</w:t>
      </w:r>
    </w:p>
    <w:p w:rsidR="00D47BC8" w:rsidRPr="00102717" w:rsidRDefault="00D47BC8" w:rsidP="00D47BC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 musí být vymazány ke splnění právní povinnosti stanovené v právu Unie nebo členského státu, které se na správce vztahuje,  </w:t>
      </w:r>
    </w:p>
    <w:p w:rsidR="00D47BC8" w:rsidRPr="00102717" w:rsidRDefault="00D47BC8" w:rsidP="00D47BC8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aby cestovní kancelář omezila zpracování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>, v případech stanovených Nařízením</w:t>
      </w:r>
      <w:r w:rsidR="00102717" w:rsidRPr="00102717">
        <w:rPr>
          <w:rFonts w:ascii="Times New Roman" w:eastAsia="Times New Roman" w:hAnsi="Times New Roman"/>
          <w:lang w:eastAsia="cs-CZ"/>
        </w:rPr>
        <w:t>,</w:t>
      </w:r>
    </w:p>
    <w:p w:rsidR="00D47BC8" w:rsidRPr="00102717" w:rsidRDefault="00D47BC8" w:rsidP="00D47BC8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na přenositelnost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, které se ho týkají a jež poskytl cestovní kanceláři ve strukturovaném, běžně používaném </w:t>
      </w:r>
      <w:r w:rsidR="00102717">
        <w:rPr>
          <w:rFonts w:ascii="Times New Roman" w:eastAsia="Times New Roman" w:hAnsi="Times New Roman"/>
          <w:lang w:eastAsia="cs-CZ"/>
        </w:rPr>
        <w:br/>
      </w:r>
      <w:r w:rsidRPr="00102717">
        <w:rPr>
          <w:rFonts w:ascii="Times New Roman" w:eastAsia="Times New Roman" w:hAnsi="Times New Roman"/>
          <w:lang w:eastAsia="cs-CZ"/>
        </w:rPr>
        <w:t>a strojově čitelném formátu, a právo předat tyto údaje jinému správci, aniž by tomu cestovní kancelář bránila, a to v případech stanovených Nařízením, přičemž se toto nesmí dotknout práv a svobod jiných osob,</w:t>
      </w:r>
    </w:p>
    <w:p w:rsidR="00D47BC8" w:rsidRPr="00102717" w:rsidRDefault="00D47BC8" w:rsidP="00D47BC8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>na odvolání uděleného souhlasu,</w:t>
      </w:r>
    </w:p>
    <w:p w:rsidR="00D47BC8" w:rsidRPr="00102717" w:rsidRDefault="00D47BC8" w:rsidP="00D47BC8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podat stížnost u dozorového úřadu (Úřad pro ochranu osobních údajů, Pplk. Sochora 27, 170 00 Praha 7), pokud se domnívá, že došlo k porušení právních předpisů v souvislosti s ochranou jeho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>.</w:t>
      </w:r>
    </w:p>
    <w:p w:rsidR="00D47BC8" w:rsidRPr="00102717" w:rsidRDefault="00D47BC8" w:rsidP="00D47BC8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" w:hAnsi="Times New Roman"/>
          <w:lang w:eastAsia="cs-CZ"/>
        </w:rPr>
      </w:pPr>
      <w:r w:rsidRPr="00102717">
        <w:rPr>
          <w:rFonts w:ascii="Times New Roman" w:eastAsia="Times New Roman" w:hAnsi="Times New Roman"/>
          <w:lang w:eastAsia="cs-CZ"/>
        </w:rPr>
        <w:t xml:space="preserve">vznést námitku proti zpracování </w:t>
      </w:r>
      <w:proofErr w:type="spellStart"/>
      <w:r w:rsidRPr="00102717">
        <w:rPr>
          <w:rFonts w:ascii="Times New Roman" w:eastAsia="Times New Roman" w:hAnsi="Times New Roman"/>
          <w:lang w:eastAsia="cs-CZ"/>
        </w:rPr>
        <w:t>OÚ</w:t>
      </w:r>
      <w:proofErr w:type="spellEnd"/>
      <w:r w:rsidRPr="00102717">
        <w:rPr>
          <w:rFonts w:ascii="Times New Roman" w:eastAsia="Times New Roman" w:hAnsi="Times New Roman"/>
          <w:lang w:eastAsia="cs-CZ"/>
        </w:rPr>
        <w:t xml:space="preserve">, které se ho týkají, pokud nebude ověřeno, zda oprávněné důvody cestovní kanceláři převažují nad jeho oprávněnými důvody. </w:t>
      </w:r>
    </w:p>
    <w:p w:rsidR="00D47BC8" w:rsidRPr="00102717" w:rsidRDefault="00D47BC8" w:rsidP="00D47BC8">
      <w:pPr>
        <w:spacing w:after="0" w:line="240" w:lineRule="auto"/>
        <w:jc w:val="both"/>
        <w:rPr>
          <w:rFonts w:ascii="Times New Roman" w:hAnsi="Times New Roman"/>
        </w:rPr>
      </w:pPr>
    </w:p>
    <w:p w:rsidR="00C8627D" w:rsidRPr="00102717" w:rsidRDefault="00C8627D"/>
    <w:p w:rsidR="00102717" w:rsidRPr="00102717" w:rsidRDefault="00102717" w:rsidP="00216E31">
      <w:pPr>
        <w:ind w:left="7788" w:firstLine="708"/>
        <w:rPr>
          <w:rFonts w:ascii="Times New Roman" w:hAnsi="Times New Roman"/>
        </w:rPr>
      </w:pPr>
      <w:r w:rsidRPr="00102717">
        <w:rPr>
          <w:rFonts w:ascii="Times New Roman" w:hAnsi="Times New Roman"/>
        </w:rPr>
        <w:t>Praha, 25. 5. 2018</w:t>
      </w:r>
    </w:p>
    <w:sectPr w:rsidR="00102717" w:rsidRPr="00102717" w:rsidSect="0010271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AF06"/>
    <w:multiLevelType w:val="multilevel"/>
    <w:tmpl w:val="04FDEC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26C5C81"/>
    <w:multiLevelType w:val="multilevel"/>
    <w:tmpl w:val="BB5C4F7A"/>
    <w:lvl w:ilvl="0">
      <w:start w:val="1"/>
      <w:numFmt w:val="decimal"/>
      <w:pStyle w:val="Nadpis1"/>
      <w:lvlText w:val="%1"/>
      <w:lvlJc w:val="left"/>
      <w:pPr>
        <w:ind w:left="326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340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  <w:rPr>
        <w:rFonts w:hint="default"/>
      </w:rPr>
    </w:lvl>
  </w:abstractNum>
  <w:abstractNum w:abstractNumId="2">
    <w:nsid w:val="1D5445BE"/>
    <w:multiLevelType w:val="multilevel"/>
    <w:tmpl w:val="9F7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51C4015A"/>
    <w:multiLevelType w:val="multilevel"/>
    <w:tmpl w:val="152E08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729E5997"/>
    <w:multiLevelType w:val="hybridMultilevel"/>
    <w:tmpl w:val="7F627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7BC8"/>
    <w:rsid w:val="000C06B3"/>
    <w:rsid w:val="00102717"/>
    <w:rsid w:val="00177F5A"/>
    <w:rsid w:val="00216E31"/>
    <w:rsid w:val="002F39AB"/>
    <w:rsid w:val="004925B5"/>
    <w:rsid w:val="005829FA"/>
    <w:rsid w:val="00660DE8"/>
    <w:rsid w:val="008C27D8"/>
    <w:rsid w:val="009E01B2"/>
    <w:rsid w:val="00A01E38"/>
    <w:rsid w:val="00B545AF"/>
    <w:rsid w:val="00B837A9"/>
    <w:rsid w:val="00B92D8E"/>
    <w:rsid w:val="00BE5266"/>
    <w:rsid w:val="00C8627D"/>
    <w:rsid w:val="00CF4C59"/>
    <w:rsid w:val="00D47BC8"/>
    <w:rsid w:val="00E747E6"/>
    <w:rsid w:val="00E77FCD"/>
    <w:rsid w:val="00EB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BC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B92D8E"/>
    <w:pPr>
      <w:keepNext/>
      <w:numPr>
        <w:numId w:val="9"/>
      </w:numPr>
      <w:spacing w:after="120" w:line="360" w:lineRule="auto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B92D8E"/>
    <w:pPr>
      <w:keepNext/>
      <w:spacing w:before="120" w:after="280" w:line="360" w:lineRule="auto"/>
      <w:jc w:val="both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unhideWhenUsed/>
    <w:qFormat/>
    <w:rsid w:val="00B92D8E"/>
    <w:pPr>
      <w:keepNext/>
      <w:numPr>
        <w:ilvl w:val="2"/>
        <w:numId w:val="9"/>
      </w:numPr>
      <w:spacing w:before="240" w:after="24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2D8E"/>
    <w:pPr>
      <w:keepNext/>
      <w:numPr>
        <w:ilvl w:val="3"/>
        <w:numId w:val="9"/>
      </w:numPr>
      <w:tabs>
        <w:tab w:val="left" w:pos="794"/>
      </w:tabs>
      <w:spacing w:before="240" w:after="28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B92D8E"/>
    <w:pPr>
      <w:numPr>
        <w:ilvl w:val="4"/>
        <w:numId w:val="9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B92D8E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nhideWhenUsed/>
    <w:qFormat/>
    <w:rsid w:val="00B92D8E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B92D8E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B92D8E"/>
    <w:pPr>
      <w:numPr>
        <w:ilvl w:val="8"/>
        <w:numId w:val="9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92D8E"/>
    <w:rPr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B92D8E"/>
    <w:rPr>
      <w:b/>
      <w:bCs/>
      <w:iCs/>
      <w:sz w:val="24"/>
      <w:szCs w:val="24"/>
    </w:rPr>
  </w:style>
  <w:style w:type="character" w:customStyle="1" w:styleId="Nadpis3Char">
    <w:name w:val="Nadpis 3 Char"/>
    <w:link w:val="Nadpis3"/>
    <w:rsid w:val="00B92D8E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B92D8E"/>
    <w:rPr>
      <w:bCs/>
      <w:sz w:val="24"/>
      <w:szCs w:val="28"/>
    </w:rPr>
  </w:style>
  <w:style w:type="character" w:customStyle="1" w:styleId="Nadpis5Char">
    <w:name w:val="Nadpis 5 Char"/>
    <w:link w:val="Nadpis5"/>
    <w:rsid w:val="00B92D8E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B92D8E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B92D8E"/>
    <w:rPr>
      <w:sz w:val="24"/>
      <w:szCs w:val="24"/>
    </w:rPr>
  </w:style>
  <w:style w:type="character" w:customStyle="1" w:styleId="Nadpis8Char">
    <w:name w:val="Nadpis 8 Char"/>
    <w:link w:val="Nadpis8"/>
    <w:rsid w:val="00B92D8E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B92D8E"/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92D8E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92D8E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92D8E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</w:rPr>
  </w:style>
  <w:style w:type="paragraph" w:styleId="Titulek">
    <w:name w:val="caption"/>
    <w:basedOn w:val="Normln"/>
    <w:next w:val="Normln"/>
    <w:unhideWhenUsed/>
    <w:qFormat/>
    <w:rsid w:val="00B92D8E"/>
    <w:pPr>
      <w:spacing w:line="360" w:lineRule="auto"/>
      <w:jc w:val="both"/>
    </w:pPr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B92D8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B92D8E"/>
    <w:rPr>
      <w:rFonts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B92D8E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B92D8E"/>
    <w:rPr>
      <w:rFonts w:eastAsia="Times New Roman" w:cs="Times New Roman"/>
      <w:sz w:val="24"/>
      <w:szCs w:val="24"/>
    </w:rPr>
  </w:style>
  <w:style w:type="character" w:styleId="Siln">
    <w:name w:val="Strong"/>
    <w:uiPriority w:val="22"/>
    <w:qFormat/>
    <w:rsid w:val="00B92D8E"/>
    <w:rPr>
      <w:b/>
      <w:bCs/>
    </w:rPr>
  </w:style>
  <w:style w:type="character" w:styleId="Zvraznn">
    <w:name w:val="Emphasis"/>
    <w:uiPriority w:val="20"/>
    <w:qFormat/>
    <w:rsid w:val="00B92D8E"/>
    <w:rPr>
      <w:i/>
      <w:iCs/>
    </w:rPr>
  </w:style>
  <w:style w:type="paragraph" w:styleId="Bezmezer">
    <w:name w:val="No Spacing"/>
    <w:uiPriority w:val="1"/>
    <w:qFormat/>
    <w:rsid w:val="00B92D8E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92D8E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B92D8E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adpis10">
    <w:name w:val="Nadpis1"/>
    <w:basedOn w:val="Normln"/>
    <w:link w:val="Nadpis1Char0"/>
    <w:qFormat/>
    <w:rsid w:val="00B92D8E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1Char0">
    <w:name w:val="Nadpis1 Char"/>
    <w:link w:val="Nadpis10"/>
    <w:rsid w:val="00B92D8E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1083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cp:lastPrinted>2018-07-01T09:19:00Z</cp:lastPrinted>
  <dcterms:created xsi:type="dcterms:W3CDTF">2018-07-01T09:08:00Z</dcterms:created>
  <dcterms:modified xsi:type="dcterms:W3CDTF">2019-12-13T19:25:00Z</dcterms:modified>
</cp:coreProperties>
</file>